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480" w:lineRule="auto"/>
        <w:rPr>
          <w:rFonts w:ascii="Arial" w:cs="Arial" w:eastAsia="Arial" w:hAnsi="Arial"/>
          <w:i w:val="1"/>
          <w:iCs w:val="1"/>
          <w:color w:val="000000"/>
          <w:sz w:val="34"/>
          <w:szCs w:val="34"/>
        </w:rPr>
      </w:pPr>
      <w:r w:rsidDel="00000000" w:rsidR="00000000" w:rsidRPr="00000000">
        <w:rPr>
          <w:rFonts w:ascii="Arial" w:cs="Arial" w:eastAsia="Arial" w:hAnsi="Arial"/>
          <w:i w:val="1"/>
          <w:iCs w:val="1"/>
          <w:color w:val="000000"/>
          <w:sz w:val="34"/>
          <w:szCs w:val="34"/>
          <w:rtl w:val="0"/>
        </w:rPr>
        <w:t xml:space="preserve">Subsecretaría de Emergencias.</w:t>
      </w:r>
    </w:p>
    <w:p w:rsidR="00000000" w:rsidDel="00000000" w:rsidP="00000000" w:rsidRDefault="00000000" w:rsidRPr="00000000" w14:paraId="00000002">
      <w:pPr>
        <w:spacing w:after="0" w:line="48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03">
      <w:pPr>
        <w:pStyle w:val="Heading1"/>
        <w:spacing w:after="280" w:before="280" w:line="480" w:lineRule="auto"/>
        <w:jc w:val="both"/>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Jornada: relevamiento de actores sociales y diagnóstico participativo en gestión del riesgo.</w:t>
      </w:r>
    </w:p>
    <w:p w:rsidR="00000000" w:rsidDel="00000000" w:rsidP="00000000" w:rsidRDefault="00000000" w:rsidRPr="00000000" w14:paraId="00000004">
      <w:pPr>
        <w:pStyle w:val="Heading1"/>
        <w:spacing w:after="0" w:before="0" w:line="48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Descripción:</w:t>
      </w:r>
    </w:p>
    <w:p w:rsidR="00000000" w:rsidDel="00000000" w:rsidP="00000000" w:rsidRDefault="00000000" w:rsidRPr="00000000" w14:paraId="00000005">
      <w:pPr>
        <w:tabs>
          <w:tab w:val="left" w:leader="none" w:pos="426"/>
        </w:tabs>
        <w:spacing w:after="0" w:line="360" w:lineRule="auto"/>
        <w:jc w:val="both"/>
        <w:rPr>
          <w:rFonts w:ascii="Arial" w:cs="Arial" w:eastAsia="Arial" w:hAnsi="Arial"/>
        </w:rPr>
      </w:pPr>
      <w:r w:rsidDel="00000000" w:rsidR="00000000" w:rsidRPr="00000000">
        <w:rPr>
          <w:rFonts w:ascii="Arial" w:cs="Arial" w:eastAsia="Arial" w:hAnsi="Arial"/>
          <w:color w:val="000000"/>
          <w:rtl w:val="0"/>
        </w:rPr>
        <w:t xml:space="preserve">Esta jornada es importante realizarla ya que</w:t>
      </w:r>
      <w:r w:rsidDel="00000000" w:rsidR="00000000" w:rsidRPr="00000000">
        <w:rPr>
          <w:rFonts w:ascii="Arial" w:cs="Arial" w:eastAsia="Arial" w:hAnsi="Arial"/>
          <w:rtl w:val="0"/>
        </w:rPr>
        <w:t xml:space="preserve"> partiendo del desconocimiento sobre el potencial que poseen las comunidades para organizarse para prevenir desastres, la presente jornada propone la construcción de herramientas para el conocimiento de las condiciones sociales que se vinculan a la prevención de riesgos de desastres. Dichas herramientas resultan útiles para disminuir las situaciones de riesgo al ofrecer mayor conocimiento del territorio y de esta manera promover estrategias para la prevención y reducción del riesgo. A su vez, la jornada pretende que los asistentes logren aprender sobre el diseño de planes y protocolos para el manejo de desastres desde una perspectiva comunitaria articulada con políticas públicas. Se buscará promover la participación de la comunidad en roles específicos previamente establecidos. La jornada estará destinada a aportar instrumentos y el conocimiento de cómo utilizar los mismos. A su vez, en todo momento se hará hincapié en una metodología de trabajo que apunte a un diálogo interdisciplinario, el cual es necesario para la Gestión Comunitaria del Riesgo de Desastres.</w:t>
      </w:r>
    </w:p>
    <w:p w:rsidR="00000000" w:rsidDel="00000000" w:rsidP="00000000" w:rsidRDefault="00000000" w:rsidRPr="00000000" w14:paraId="00000006">
      <w:pPr>
        <w:tabs>
          <w:tab w:val="left" w:leader="none" w:pos="426"/>
        </w:tabs>
        <w:spacing w:after="0" w:line="360" w:lineRule="auto"/>
        <w:jc w:val="both"/>
        <w:rPr>
          <w:rFonts w:ascii="Arial" w:cs="Arial" w:eastAsia="Arial" w:hAnsi="Arial"/>
        </w:rPr>
      </w:pPr>
      <w:bookmarkStart w:colFirst="0" w:colLast="0" w:name="_heading=h.wpfi00lc5u0y" w:id="0"/>
      <w:bookmarkEnd w:id="0"/>
      <w:r w:rsidDel="00000000" w:rsidR="00000000" w:rsidRPr="00000000">
        <w:rPr>
          <w:rFonts w:ascii="Arial" w:cs="Arial" w:eastAsia="Arial" w:hAnsi="Arial"/>
          <w:highlight w:val="white"/>
          <w:rtl w:val="0"/>
        </w:rPr>
        <w:t xml:space="preserve">.</w:t>
      </w:r>
      <w:r w:rsidDel="00000000" w:rsidR="00000000" w:rsidRPr="00000000">
        <w:rPr>
          <w:rtl w:val="0"/>
        </w:rPr>
      </w:r>
    </w:p>
    <w:p w:rsidR="00000000" w:rsidDel="00000000" w:rsidP="00000000" w:rsidRDefault="00000000" w:rsidRPr="00000000" w14:paraId="00000007">
      <w:pPr>
        <w:tabs>
          <w:tab w:val="left" w:leader="none" w:pos="426"/>
        </w:tabs>
        <w:spacing w:after="0" w:line="360" w:lineRule="auto"/>
        <w:jc w:val="both"/>
        <w:rPr>
          <w:rFonts w:ascii="Arial" w:cs="Arial" w:eastAsia="Arial" w:hAnsi="Arial"/>
          <w:b w:val="1"/>
          <w:bCs w:val="1"/>
        </w:rPr>
      </w:pPr>
      <w:r w:rsidDel="00000000" w:rsidR="00000000" w:rsidRPr="00000000">
        <w:rPr>
          <w:rFonts w:ascii="Arial" w:cs="Arial" w:eastAsia="Arial" w:hAnsi="Arial"/>
          <w:b w:val="1"/>
          <w:bCs w:val="1"/>
          <w:color w:val="000000"/>
          <w:rtl w:val="0"/>
        </w:rPr>
        <w:t xml:space="preserve">Destinatarios:</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left" w:leader="none" w:pos="426"/>
        </w:tabs>
        <w:spacing w:after="0" w:line="36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Personal de las instituciones que forman el </w:t>
      </w:r>
      <w:r w:rsidDel="00000000" w:rsidR="00000000" w:rsidRPr="00000000">
        <w:rPr>
          <w:rFonts w:ascii="Arial" w:cs="Arial" w:eastAsia="Arial" w:hAnsi="Arial"/>
          <w:rtl w:val="0"/>
        </w:rPr>
        <w:t xml:space="preserve">S</w:t>
      </w:r>
      <w:r w:rsidDel="00000000" w:rsidR="00000000" w:rsidRPr="00000000">
        <w:rPr>
          <w:rFonts w:ascii="Arial" w:cs="Arial" w:eastAsia="Arial" w:hAnsi="Arial"/>
          <w:color w:val="000000"/>
          <w:rtl w:val="0"/>
        </w:rPr>
        <w:t xml:space="preserve">istema </w:t>
      </w:r>
      <w:r w:rsidDel="00000000" w:rsidR="00000000" w:rsidRPr="00000000">
        <w:rPr>
          <w:rFonts w:ascii="Arial" w:cs="Arial" w:eastAsia="Arial" w:hAnsi="Arial"/>
          <w:rtl w:val="0"/>
        </w:rPr>
        <w:t xml:space="preserve">P</w:t>
      </w:r>
      <w:r w:rsidDel="00000000" w:rsidR="00000000" w:rsidRPr="00000000">
        <w:rPr>
          <w:rFonts w:ascii="Arial" w:cs="Arial" w:eastAsia="Arial" w:hAnsi="Arial"/>
          <w:color w:val="000000"/>
          <w:rtl w:val="0"/>
        </w:rPr>
        <w:t xml:space="preserve">rovincial de </w:t>
      </w:r>
      <w:r w:rsidDel="00000000" w:rsidR="00000000" w:rsidRPr="00000000">
        <w:rPr>
          <w:rFonts w:ascii="Arial" w:cs="Arial" w:eastAsia="Arial" w:hAnsi="Arial"/>
          <w:rtl w:val="0"/>
        </w:rPr>
        <w:t xml:space="preserve">E</w:t>
      </w:r>
      <w:r w:rsidDel="00000000" w:rsidR="00000000" w:rsidRPr="00000000">
        <w:rPr>
          <w:rFonts w:ascii="Arial" w:cs="Arial" w:eastAsia="Arial" w:hAnsi="Arial"/>
          <w:color w:val="000000"/>
          <w:rtl w:val="0"/>
        </w:rPr>
        <w:t xml:space="preserve">mergencias </w:t>
      </w:r>
      <w:r w:rsidDel="00000000" w:rsidR="00000000" w:rsidRPr="00000000">
        <w:rPr>
          <w:rFonts w:ascii="Arial" w:cs="Arial" w:eastAsia="Arial" w:hAnsi="Arial"/>
          <w:rtl w:val="0"/>
        </w:rPr>
        <w:t xml:space="preserve">L</w:t>
      </w:r>
      <w:r w:rsidDel="00000000" w:rsidR="00000000" w:rsidRPr="00000000">
        <w:rPr>
          <w:rFonts w:ascii="Arial" w:cs="Arial" w:eastAsia="Arial" w:hAnsi="Arial"/>
          <w:color w:val="000000"/>
          <w:rtl w:val="0"/>
        </w:rPr>
        <w:t xml:space="preserve">ocal (bomberos, policía, salud, asistencia social, inspectores municipales y ONG vinculadas).</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Modalidad: </w:t>
      </w:r>
      <w:r w:rsidDel="00000000" w:rsidR="00000000" w:rsidRPr="00000000">
        <w:rPr>
          <w:rtl w:val="0"/>
        </w:rPr>
      </w:r>
    </w:p>
    <w:p w:rsidR="00000000" w:rsidDel="00000000" w:rsidP="00000000" w:rsidRDefault="00000000" w:rsidRPr="00000000" w14:paraId="0000000A">
      <w:pPr>
        <w:spacing w:after="0" w:line="360" w:lineRule="auto"/>
        <w:jc w:val="both"/>
        <w:rPr>
          <w:rFonts w:ascii="Arial" w:cs="Arial" w:eastAsia="Arial" w:hAnsi="Arial"/>
        </w:rPr>
      </w:pPr>
      <w:r w:rsidDel="00000000" w:rsidR="00000000" w:rsidRPr="00000000">
        <w:rPr>
          <w:rFonts w:ascii="Arial" w:cs="Arial" w:eastAsia="Arial" w:hAnsi="Arial"/>
          <w:color w:val="000000"/>
          <w:rtl w:val="0"/>
        </w:rPr>
        <w:t xml:space="preserve">Presencial o </w:t>
      </w:r>
      <w:r w:rsidDel="00000000" w:rsidR="00000000" w:rsidRPr="00000000">
        <w:rPr>
          <w:rFonts w:ascii="Arial" w:cs="Arial" w:eastAsia="Arial" w:hAnsi="Arial"/>
          <w:rtl w:val="0"/>
        </w:rPr>
        <w:t xml:space="preserve">virtual</w:t>
      </w:r>
      <w:r w:rsidDel="00000000" w:rsidR="00000000" w:rsidRPr="00000000">
        <w:rPr>
          <w:rFonts w:ascii="Arial" w:cs="Arial" w:eastAsia="Arial" w:hAnsi="Arial"/>
          <w:color w:val="000000"/>
          <w:rtl w:val="0"/>
        </w:rPr>
        <w:t xml:space="preserve">. </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Carga horaria: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 horas reloj, </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Ediciones: </w:t>
      </w:r>
    </w:p>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left" w:leader="none" w:pos="426"/>
        </w:tabs>
        <w:spacing w:after="0" w:line="360" w:lineRule="auto"/>
        <w:jc w:val="both"/>
        <w:rPr>
          <w:rFonts w:ascii="Arial" w:cs="Arial" w:eastAsia="Arial" w:hAnsi="Arial"/>
        </w:rPr>
      </w:pPr>
      <w:bookmarkStart w:colFirst="0" w:colLast="0" w:name="_heading=h.czml54ls1pyy" w:id="1"/>
      <w:bookmarkEnd w:id="1"/>
      <w:r w:rsidDel="00000000" w:rsidR="00000000" w:rsidRPr="00000000">
        <w:rPr>
          <w:rFonts w:ascii="Arial" w:cs="Arial" w:eastAsia="Arial" w:hAnsi="Arial"/>
          <w:rtl w:val="0"/>
        </w:rPr>
        <w:t xml:space="preserve">3 ediciones.</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Fecha de inicio y finalización: </w:t>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tabs>
          <w:tab w:val="left" w:leader="none" w:pos="426"/>
          <w:tab w:val="left" w:leader="none" w:pos="9070"/>
        </w:tabs>
        <w:spacing w:after="0" w:line="360" w:lineRule="auto"/>
        <w:jc w:val="both"/>
        <w:rPr>
          <w:rFonts w:ascii="Arial" w:cs="Arial" w:eastAsia="Arial" w:hAnsi="Arial"/>
        </w:rPr>
      </w:pPr>
      <w:r w:rsidDel="00000000" w:rsidR="00000000" w:rsidRPr="00000000">
        <w:rPr>
          <w:rFonts w:ascii="Arial" w:cs="Arial" w:eastAsia="Arial" w:hAnsi="Arial"/>
          <w:rtl w:val="0"/>
        </w:rPr>
        <w:t xml:space="preserve">Se realizarán en los meses de: marzo, junio y octubre.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Cupo: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100 vacantes por edición.</w:t>
      </w:r>
    </w:p>
    <w:p w:rsidR="00000000" w:rsidDel="00000000" w:rsidP="00000000" w:rsidRDefault="00000000" w:rsidRPr="00000000" w14:paraId="00000013">
      <w:pPr>
        <w:pStyle w:val="Heading1"/>
        <w:spacing w:after="0" w:before="0" w:line="36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Medio de contacto:</w:t>
      </w:r>
    </w:p>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left" w:leader="none" w:pos="426"/>
        </w:tabs>
        <w:spacing w:after="0" w:line="360" w:lineRule="auto"/>
        <w:jc w:val="both"/>
        <w:rPr>
          <w:rFonts w:ascii="Arial" w:cs="Arial" w:eastAsia="Arial" w:hAnsi="Arial"/>
        </w:rPr>
      </w:pPr>
      <w:r w:rsidDel="00000000" w:rsidR="00000000" w:rsidRPr="00000000">
        <w:rPr>
          <w:rFonts w:ascii="Arial" w:cs="Arial" w:eastAsia="Arial" w:hAnsi="Arial"/>
          <w:i w:val="1"/>
          <w:iCs w:val="1"/>
          <w:color w:val="000000"/>
          <w:rtl w:val="0"/>
        </w:rPr>
        <w:t xml:space="preserve">Teléfono institucional: </w:t>
      </w:r>
      <w:r w:rsidDel="00000000" w:rsidR="00000000" w:rsidRPr="00000000">
        <w:rPr>
          <w:rFonts w:ascii="Arial" w:cs="Arial" w:eastAsia="Arial" w:hAnsi="Arial"/>
          <w:color w:val="000000"/>
          <w:rtl w:val="0"/>
        </w:rPr>
        <w:t xml:space="preserve">(0221) 451-2002 int. 101/102; correo electrónico</w:t>
      </w:r>
      <w:r w:rsidDel="00000000" w:rsidR="00000000" w:rsidRPr="00000000">
        <w:rPr>
          <w:rFonts w:ascii="Arial" w:cs="Arial" w:eastAsia="Arial" w:hAnsi="Arial"/>
          <w:color w:val="5e5e5e"/>
          <w:rtl w:val="0"/>
        </w:rPr>
        <w:t xml:space="preserve"> </w:t>
      </w:r>
      <w:hyperlink r:id="rId7">
        <w:r w:rsidDel="00000000" w:rsidR="00000000" w:rsidRPr="00000000">
          <w:rPr>
            <w:rFonts w:ascii="Arial" w:cs="Arial" w:eastAsia="Arial" w:hAnsi="Arial"/>
            <w:color w:val="0000ff"/>
            <w:u w:val="single"/>
            <w:rtl w:val="0"/>
          </w:rPr>
          <w:t xml:space="preserve">cursosfortalecimiento.dgdc@gmail.com</w:t>
        </w:r>
      </w:hyperlink>
      <w:r w:rsidDel="00000000" w:rsidR="00000000" w:rsidRPr="00000000">
        <w:rPr>
          <w:rFonts w:ascii="Arial" w:cs="Arial" w:eastAsia="Arial" w:hAnsi="Arial"/>
          <w:color w:val="0000ff"/>
          <w:u w:val="single"/>
          <w:rtl w:val="0"/>
        </w:rPr>
        <w:t xml:space="preserve">.</w:t>
      </w:r>
      <w:r w:rsidDel="00000000" w:rsidR="00000000" w:rsidRPr="00000000">
        <w:rPr>
          <w:rtl w:val="0"/>
        </w:rPr>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A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line="240" w:lineRule="auto"/>
    </w:pPr>
    <w:rPr>
      <w:rFonts w:ascii="Times New Roman" w:cs="Times New Roman" w:eastAsia="Times New Roman" w:hAnsi="Times New Roman"/>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NormalWeb">
    <w:name w:val="Normal (Web)"/>
    <w:basedOn w:val="Normal"/>
    <w:uiPriority w:val="99"/>
    <w:unhideWhenUsed w:val="1"/>
    <w:rsid w:val="005739C6"/>
    <w:pPr>
      <w:spacing w:after="100" w:afterAutospacing="1" w:before="100" w:beforeAutospacing="1" w:line="240" w:lineRule="auto"/>
    </w:pPr>
    <w:rPr>
      <w:rFonts w:ascii="Times New Roman" w:cs="Times New Roman" w:eastAsia="Times New Roman" w:hAnsi="Times New Roman"/>
      <w:sz w:val="24"/>
      <w:szCs w:val="24"/>
      <w:lang w:eastAsia="es-AR"/>
    </w:rPr>
  </w:style>
  <w:style w:type="character" w:styleId="Ttulo1Car" w:customStyle="1">
    <w:name w:val="Título 1 Car"/>
    <w:basedOn w:val="Fuentedeprrafopredeter"/>
    <w:link w:val="Ttulo1"/>
    <w:uiPriority w:val="9"/>
    <w:rsid w:val="005739C6"/>
    <w:rPr>
      <w:rFonts w:ascii="Times New Roman" w:cs="Times New Roman" w:eastAsia="Times New Roman" w:hAnsi="Times New Roman"/>
      <w:b w:val="1"/>
      <w:bCs w:val="1"/>
      <w:kern w:val="36"/>
      <w:sz w:val="48"/>
      <w:szCs w:val="48"/>
      <w:lang w:eastAsia="es-AR"/>
    </w:rPr>
  </w:style>
  <w:style w:type="character" w:styleId="Hipervnculo">
    <w:name w:val="Hyperlink"/>
    <w:basedOn w:val="Fuentedeprrafopredeter"/>
    <w:uiPriority w:val="99"/>
    <w:semiHidden w:val="1"/>
    <w:unhideWhenUsed w:val="1"/>
    <w:rsid w:val="005739C6"/>
    <w:rPr>
      <w:color w:val="0000ff"/>
      <w:u w:val="single"/>
    </w:rPr>
  </w:style>
  <w:style w:type="paragraph" w:styleId="Prrafodelista">
    <w:name w:val="List Paragraph"/>
    <w:basedOn w:val="Normal"/>
    <w:uiPriority w:val="34"/>
    <w:qFormat w:val="1"/>
    <w:rsid w:val="00415078"/>
    <w:pPr>
      <w:ind w:left="720"/>
      <w:contextualSpacing w:val="1"/>
    </w:pPr>
    <w:rPr>
      <w:rFonts w:ascii="Calibri" w:cs="Calibri" w:eastAsia="Calibri" w:hAnsi="Calibri"/>
      <w:lang w:eastAsia="es-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cursosfortalecimiento.dgdc@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VrnsfXOUE+btZiTTiZJB+0X1A==">CgMxLjAyDmgud3BmaTAwbGM1dTB5Mg5oLmN6bWw1NGxzMXB5eTgAciExWFFTNVFxWnZVdFAtTmkySFI2VFZDVkQ2LWFCY0VscHE=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2026-02-10T14:15:00Z</dcterms:created>
  <dc:creator>Lau FERRARI</dc:creator>
</cp:coreProperties>
</file>